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8332A" w:rsidRDefault="002F5723">
      <w:pPr>
        <w:pStyle w:val="Heading2"/>
        <w:keepNext w:val="0"/>
        <w:keepLines w:val="0"/>
        <w:bidi/>
        <w:spacing w:after="80"/>
        <w:jc w:val="center"/>
        <w:rPr>
          <w:b/>
        </w:rPr>
      </w:pPr>
      <w:bookmarkStart w:id="0" w:name="_5sonj5pe0sq2" w:colFirst="0" w:colLast="0"/>
      <w:bookmarkEnd w:id="0"/>
      <w:r>
        <w:rPr>
          <w:b/>
          <w:sz w:val="34"/>
          <w:szCs w:val="34"/>
          <w:rtl/>
        </w:rPr>
        <w:t xml:space="preserve">بحث عن الأساليب النحوية في اللغة العربية </w:t>
      </w:r>
      <w:r>
        <w:rPr>
          <w:b/>
          <w:sz w:val="34"/>
          <w:szCs w:val="34"/>
        </w:rPr>
        <w:t>doc</w:t>
      </w:r>
    </w:p>
    <w:p w14:paraId="00000002" w14:textId="77777777" w:rsidR="00B8332A" w:rsidRDefault="002F5723">
      <w:pPr>
        <w:bidi/>
        <w:spacing w:before="240" w:after="240"/>
      </w:pPr>
      <w:r>
        <w:rPr>
          <w:b/>
          <w:rtl/>
        </w:rPr>
        <w:t>مقمدمة البحث:</w:t>
      </w:r>
      <w:r>
        <w:rPr>
          <w:rtl/>
        </w:rPr>
        <w:t xml:space="preserve"> عرف عن العرب أنماط من أساليب نحوية لها تراكيب ثابتة، وقوالب غير متصرفة ثابتة وجامدة، وأنماط مخصوصة منتظمة، يقصد منها إعلام المخاطب بما يمكن للمتكلم أن يستشعره من معان شعوية وإفصاحية، سواء كان </w:t>
      </w:r>
      <w:r>
        <w:rPr>
          <w:rtl/>
        </w:rPr>
        <w:t>هذا الأسلوب أسلوب استفهام أو إغراء أو تحذير، أو مدح أو ذم، أو تعجب، أو نحو ذلك، فهذه جمل ذات تراكيب إنشائية صيغت لتحقيق أغراض ومقاصد دلالية؛ ولهذا السبب لا يعتريها ما يعتري تركيب الجمل من التغيير.</w:t>
      </w:r>
    </w:p>
    <w:p w14:paraId="00000003" w14:textId="77777777" w:rsidR="00B8332A" w:rsidRDefault="002F5723">
      <w:pPr>
        <w:pStyle w:val="Heading3"/>
        <w:keepNext w:val="0"/>
        <w:keepLines w:val="0"/>
        <w:bidi/>
        <w:spacing w:before="280"/>
        <w:jc w:val="center"/>
        <w:rPr>
          <w:b/>
          <w:color w:val="000000"/>
          <w:sz w:val="26"/>
          <w:szCs w:val="26"/>
        </w:rPr>
      </w:pPr>
      <w:bookmarkStart w:id="1" w:name="_wtp6rh2k9dhh" w:colFirst="0" w:colLast="0"/>
      <w:bookmarkEnd w:id="1"/>
      <w:r>
        <w:rPr>
          <w:b/>
          <w:color w:val="000000"/>
          <w:sz w:val="26"/>
          <w:szCs w:val="26"/>
          <w:rtl/>
        </w:rPr>
        <w:t>أنواع الأساليب النحوية</w:t>
      </w:r>
    </w:p>
    <w:p w14:paraId="00000004" w14:textId="77777777" w:rsidR="00B8332A" w:rsidRDefault="002F5723">
      <w:pPr>
        <w:bidi/>
        <w:spacing w:before="240" w:after="240"/>
      </w:pPr>
      <w:r>
        <w:rPr>
          <w:rtl/>
        </w:rPr>
        <w:t>كما ذكرنا سابقًا تتعدد الأساليب النح</w:t>
      </w:r>
      <w:r>
        <w:rPr>
          <w:rtl/>
        </w:rPr>
        <w:t>وية تبعًا لاختلاف الغرض منها، وفيما يأتي نذكر لكم بعضًا من الأساليب النحوية مع توضيح مفاهيمها:</w:t>
      </w:r>
    </w:p>
    <w:p w14:paraId="00000005" w14:textId="77777777" w:rsidR="00B8332A" w:rsidRDefault="002F5723">
      <w:pPr>
        <w:numPr>
          <w:ilvl w:val="0"/>
          <w:numId w:val="6"/>
        </w:numPr>
        <w:bidi/>
        <w:spacing w:before="240" w:after="240"/>
      </w:pPr>
      <w:r>
        <w:rPr>
          <w:b/>
          <w:rtl/>
        </w:rPr>
        <w:t>المنادى</w:t>
      </w:r>
    </w:p>
    <w:p w14:paraId="00000006" w14:textId="77777777" w:rsidR="00B8332A" w:rsidRDefault="002F5723">
      <w:pPr>
        <w:bidi/>
        <w:spacing w:before="240" w:after="240"/>
      </w:pPr>
      <w:r>
        <w:rPr>
          <w:rtl/>
        </w:rPr>
        <w:t xml:space="preserve">يعرف المنادى بأنه اسم منصوب يُطلَب إقباله بواحد من أحرف النداء، وهي [يا، أيا، هيا، أيْ، والهمزة للقريب]. وإن كان المنادى عَلَمًا أو كان نكرة مقصودة فإنه </w:t>
      </w:r>
      <w:r>
        <w:rPr>
          <w:rtl/>
        </w:rPr>
        <w:t>يبنى على ما كان يرفع به، ويكون في هذه الحالة في محل نصب. ومثال ذلك: (يا أحمد، يا رجلُ). أما إن كان المنادى من النكرة غير المقصودة أو كان مضافًا أو شبيهًا بالمضاف فإنه يُنصَب لفظًا، ومثال ذلك: يا رجلاً مؤمنًا، يا أكرمَ الناسِ، يا فاعلاً خيرًا.</w:t>
      </w:r>
    </w:p>
    <w:p w14:paraId="00000007" w14:textId="77777777" w:rsidR="00B8332A" w:rsidRDefault="002F5723">
      <w:pPr>
        <w:numPr>
          <w:ilvl w:val="0"/>
          <w:numId w:val="1"/>
        </w:numPr>
        <w:bidi/>
        <w:spacing w:before="240" w:after="240"/>
      </w:pPr>
      <w:r>
        <w:rPr>
          <w:b/>
          <w:rtl/>
        </w:rPr>
        <w:t>الاستغاثة</w:t>
      </w:r>
    </w:p>
    <w:p w14:paraId="00000008" w14:textId="77777777" w:rsidR="00B8332A" w:rsidRDefault="002F5723">
      <w:pPr>
        <w:bidi/>
        <w:spacing w:before="240" w:after="240"/>
      </w:pPr>
      <w:r>
        <w:rPr>
          <w:rtl/>
        </w:rPr>
        <w:t>تعل</w:t>
      </w:r>
      <w:r>
        <w:rPr>
          <w:rtl/>
        </w:rPr>
        <w:t>اف الاستغاثة بأنها نداء شخص من أجل إغاثة غيره بحرف النداء (يا)، ثم زيادة لام مفتوحة بعدها، وأيضًا لام مكسورة في أول المستغاث له، ومثال ذلك: (يا لحمزة لعُمر؛ (أي: أدعو حمزة ليغيث عمر)، ويكون كل منهما مجرور باللام في محل نصب.</w:t>
      </w:r>
    </w:p>
    <w:p w14:paraId="00000009" w14:textId="77777777" w:rsidR="00B8332A" w:rsidRDefault="002F5723">
      <w:pPr>
        <w:numPr>
          <w:ilvl w:val="0"/>
          <w:numId w:val="9"/>
        </w:numPr>
        <w:bidi/>
        <w:spacing w:before="240" w:after="240"/>
      </w:pPr>
      <w:r>
        <w:rPr>
          <w:b/>
          <w:rtl/>
        </w:rPr>
        <w:t>الندبة</w:t>
      </w:r>
    </w:p>
    <w:p w14:paraId="0000000A" w14:textId="77777777" w:rsidR="00B8332A" w:rsidRDefault="002F5723">
      <w:pPr>
        <w:bidi/>
        <w:spacing w:before="240" w:after="240"/>
      </w:pPr>
      <w:r>
        <w:rPr>
          <w:rtl/>
        </w:rPr>
        <w:t>يعرف أسلوب الندبة بأنه؛ ن</w:t>
      </w:r>
      <w:r>
        <w:rPr>
          <w:rtl/>
        </w:rPr>
        <w:t>داء المتفجع عليه أو له أو منه، من خلال إضافة حرف النداء (وا)، ويعرب: منادى، مبنيًّا على الضم في محل نصب. ويأتي هذا الأسلوب على ثلاثة أوجه: (وامعتصم)، (وامعتصما)، (وامعتصماه).</w:t>
      </w:r>
    </w:p>
    <w:p w14:paraId="0000000B" w14:textId="77777777" w:rsidR="00B8332A" w:rsidRDefault="002F5723">
      <w:pPr>
        <w:numPr>
          <w:ilvl w:val="0"/>
          <w:numId w:val="8"/>
        </w:numPr>
        <w:bidi/>
        <w:spacing w:before="240" w:after="240"/>
      </w:pPr>
      <w:r>
        <w:rPr>
          <w:b/>
          <w:rtl/>
        </w:rPr>
        <w:t>الاستثناء</w:t>
      </w:r>
    </w:p>
    <w:p w14:paraId="0000000C" w14:textId="77777777" w:rsidR="00B8332A" w:rsidRDefault="002F5723">
      <w:pPr>
        <w:bidi/>
        <w:spacing w:before="240" w:after="240"/>
      </w:pPr>
      <w:r>
        <w:rPr>
          <w:rtl/>
        </w:rPr>
        <w:t xml:space="preserve">يعرف الاستثناء بأنه؛ إخراج الاسم الذي يقع بعد أداة استثناء ( المستثنى) </w:t>
      </w:r>
      <w:r>
        <w:rPr>
          <w:rtl/>
        </w:rPr>
        <w:t xml:space="preserve">من حكم أو معنى الجملة قبل أداة الاستثناء. حيث أن المستثنى؛ هو الاسم يالذي يذكر بعد واحدة من أدوات الاستثناء، ويكون مخالفًا في الحكم لما يقع قبل أداة الاستثناء. نحو: جاء الطلاب إلا محمد. فالاسم الذي وقع بعد أداة الاستثناء وهو هنا: (محمد) أخرج من الحكم الذي </w:t>
      </w:r>
      <w:r>
        <w:rPr>
          <w:rtl/>
        </w:rPr>
        <w:t>سبق أداة الاستثناء وهو مجيء الطلاب، أي أن (محمد)  هو المستثنى من حكم المجيء.</w:t>
      </w:r>
    </w:p>
    <w:p w14:paraId="0000000D" w14:textId="77777777" w:rsidR="00B8332A" w:rsidRDefault="002F5723">
      <w:pPr>
        <w:numPr>
          <w:ilvl w:val="0"/>
          <w:numId w:val="5"/>
        </w:numPr>
        <w:bidi/>
        <w:spacing w:before="240" w:after="240"/>
      </w:pPr>
      <w:r>
        <w:rPr>
          <w:b/>
          <w:rtl/>
        </w:rPr>
        <w:t>التحذير</w:t>
      </w:r>
    </w:p>
    <w:p w14:paraId="0000000E" w14:textId="77777777" w:rsidR="00B8332A" w:rsidRDefault="002F5723">
      <w:pPr>
        <w:bidi/>
        <w:spacing w:before="240" w:after="240"/>
      </w:pPr>
      <w:r>
        <w:rPr>
          <w:rtl/>
        </w:rPr>
        <w:t>ويعرف أسلوب التحذيربأنه تنبيه المخاطب على أمر مكروه ليتجنَّبه، ومثال ذلك: يدَك والنار؛ ومعناها: (قِ يدَك واحذرِ النارَ)، حيثأن كلًا المحذَّر والمحذَّر منه يكون منصوبًا على</w:t>
      </w:r>
      <w:r>
        <w:rPr>
          <w:rtl/>
        </w:rPr>
        <w:t xml:space="preserve"> أنه مفعول به من الفعل المقدر، وقد يَقتصِر التحذير أحيانًا على ذكْر المحذر منه فقط؛ وهو هنا النار.</w:t>
      </w:r>
    </w:p>
    <w:p w14:paraId="0000000F" w14:textId="77777777" w:rsidR="00B8332A" w:rsidRDefault="002F5723">
      <w:pPr>
        <w:numPr>
          <w:ilvl w:val="0"/>
          <w:numId w:val="2"/>
        </w:numPr>
        <w:bidi/>
        <w:spacing w:before="240" w:after="240"/>
      </w:pPr>
      <w:r>
        <w:rPr>
          <w:b/>
          <w:rtl/>
        </w:rPr>
        <w:t>الإغراء</w:t>
      </w:r>
    </w:p>
    <w:p w14:paraId="00000010" w14:textId="77777777" w:rsidR="00B8332A" w:rsidRDefault="002F5723">
      <w:pPr>
        <w:bidi/>
        <w:spacing w:before="240" w:after="240"/>
      </w:pPr>
      <w:r>
        <w:rPr>
          <w:rtl/>
        </w:rPr>
        <w:t>يعرف أسلوب الإغراء بأنه تنبيه المخاطب على أمرٍ محمود حتى يفعله، ومثال ذلك: (الصدق)؛ ومعناه: الزمِ الصدق. ويكون مفعول به منصوب لفعل الزم المقدر.</w:t>
      </w:r>
    </w:p>
    <w:p w14:paraId="00000011" w14:textId="77777777" w:rsidR="00B8332A" w:rsidRDefault="002F5723">
      <w:pPr>
        <w:numPr>
          <w:ilvl w:val="0"/>
          <w:numId w:val="10"/>
        </w:numPr>
        <w:bidi/>
        <w:spacing w:before="240" w:after="240"/>
      </w:pPr>
      <w:r>
        <w:rPr>
          <w:b/>
          <w:rtl/>
        </w:rPr>
        <w:t>العرض والتحضيض</w:t>
      </w:r>
    </w:p>
    <w:p w14:paraId="00000012" w14:textId="77777777" w:rsidR="00B8332A" w:rsidRDefault="002F5723">
      <w:pPr>
        <w:bidi/>
        <w:spacing w:before="240" w:after="240"/>
      </w:pPr>
      <w:r>
        <w:rPr>
          <w:rtl/>
        </w:rPr>
        <w:lastRenderedPageBreak/>
        <w:t>ومعناهما طلَب الشيء. وأحرف العرض هي: [ألا، أما، هلاَّ، لولا، لوما]. الفرق بين العرض والتحضيض أن العرض هو طلب بلين، أما التحضيض فهو طلب بحث، وتختص بالفعلية نحو: "أَلا تُحِبُّونَ أَنْ يَغْفِرَ اللَّهُ لَكُمْ"، وأيضًا مثال: (هلا قُمتُم بالواجب)</w:t>
      </w:r>
    </w:p>
    <w:p w14:paraId="00000013" w14:textId="77777777" w:rsidR="00B8332A" w:rsidRDefault="002F5723">
      <w:pPr>
        <w:numPr>
          <w:ilvl w:val="0"/>
          <w:numId w:val="3"/>
        </w:numPr>
        <w:bidi/>
        <w:spacing w:before="240" w:after="240"/>
      </w:pPr>
      <w:r>
        <w:rPr>
          <w:b/>
          <w:rtl/>
        </w:rPr>
        <w:t>الاختصاص</w:t>
      </w:r>
    </w:p>
    <w:p w14:paraId="00000014" w14:textId="77777777" w:rsidR="00B8332A" w:rsidRDefault="002F5723">
      <w:pPr>
        <w:bidi/>
        <w:spacing w:before="240" w:after="240"/>
      </w:pPr>
      <w:r>
        <w:rPr>
          <w:rtl/>
        </w:rPr>
        <w:t>ويعرف الاختصاص بأنه ما يكون عندما يُذكَر بعد ضمير المتكلم (أنا، نحن)، أو ضمير المخاطب (أنت، أنتم) اسم ظاهر منصوب بالفعل المحذوف (أخص). ومثال ذلك: نحن (المسلمين) مخلصون. فالمقصود من هذه الجملة؛ نحن (أخص المسلمين) مخلصون.</w:t>
      </w:r>
    </w:p>
    <w:p w14:paraId="00000015" w14:textId="77777777" w:rsidR="00B8332A" w:rsidRDefault="002F5723">
      <w:pPr>
        <w:numPr>
          <w:ilvl w:val="0"/>
          <w:numId w:val="7"/>
        </w:numPr>
        <w:bidi/>
        <w:spacing w:before="240" w:after="240"/>
      </w:pPr>
      <w:r>
        <w:rPr>
          <w:b/>
          <w:rtl/>
        </w:rPr>
        <w:t>الاشتغال</w:t>
      </w:r>
    </w:p>
    <w:p w14:paraId="00000016" w14:textId="77777777" w:rsidR="00B8332A" w:rsidRDefault="002F5723">
      <w:pPr>
        <w:bidi/>
        <w:spacing w:before="240" w:after="240"/>
      </w:pPr>
      <w:r>
        <w:rPr>
          <w:rtl/>
        </w:rPr>
        <w:t>وضابطه: إذا اشتغل</w:t>
      </w:r>
      <w:r>
        <w:rPr>
          <w:rtl/>
        </w:rPr>
        <w:t xml:space="preserve"> فعل متأخر بنصبه لمحل ضمير اسم متقدم عن نصبه للفظ ذلك، ويعرف الاشتغال بأنه: أن يتقدم اسم واحد ويتأخر عنه مشتغل عن العمل في ذلك الاسم بالعمل في ضميره ، أو في سببه، بحيث أنه لو فرغ من ذلك المعمول وسلط على الاسم المتقدم؛ لعمل فيه النصب من ناحية اللفظ أو المحل</w:t>
      </w:r>
      <w:r>
        <w:rPr>
          <w:rtl/>
        </w:rPr>
        <w:t>. وما يراد بسبب الاسم المتقدم: هو كل شيء وعلاقة به، ومثال عليه: إن الكتاب قرأته ينفعك، بحيث يعرب الكتاب هنا بأنه؛ مفعول به منصوب على الاشتغال لفعل محذوف وجوبًا يُفسِّره الفعل الظاهر.</w:t>
      </w:r>
    </w:p>
    <w:p w14:paraId="00000017" w14:textId="77777777" w:rsidR="00B8332A" w:rsidRDefault="002F5723">
      <w:pPr>
        <w:numPr>
          <w:ilvl w:val="0"/>
          <w:numId w:val="4"/>
        </w:numPr>
        <w:bidi/>
        <w:spacing w:before="240" w:after="240"/>
      </w:pPr>
      <w:r>
        <w:rPr>
          <w:b/>
          <w:rtl/>
        </w:rPr>
        <w:t>الاستفهام</w:t>
      </w:r>
    </w:p>
    <w:p w14:paraId="00000018" w14:textId="77777777" w:rsidR="00B8332A" w:rsidRDefault="002F5723">
      <w:pPr>
        <w:bidi/>
        <w:spacing w:before="240" w:after="240"/>
      </w:pPr>
      <w:r>
        <w:rPr>
          <w:rtl/>
        </w:rPr>
        <w:t>ويعرف أسلوب الاستفهام بأنه أسلوب يُستخدم للعِلم بأمرٍ ليس معلوم</w:t>
      </w:r>
      <w:r>
        <w:rPr>
          <w:rtl/>
        </w:rPr>
        <w:t>ًا بالنسبة إلى لسائل، وهذا ما قال فيه بعضهم أنّه طلب خبر ليس لدى السائل فيه علم، ولأسلوب الاستفهام أداوت تُقسّم إلى قسمين؛ الأول هو أحرف الاستفهام: وهُما (هل) وتُكون إجابتها نعم أو لا، مِثل: هل أتى محمد؟، أما الحرف الثّاني فهو (الهمزة) ويُجاب عن السؤال الم</w:t>
      </w:r>
      <w:r>
        <w:rPr>
          <w:rtl/>
        </w:rPr>
        <w:t>بدوء بها بنعم أو لا، كما في السؤال (أقام محمد؟). ومنها ما تسمى أسماء استفهام نحو: ( ما، ماذا، لماذا، كيف، أي أين، أنى، أيان، متى).</w:t>
      </w:r>
    </w:p>
    <w:p w14:paraId="00000019" w14:textId="77777777" w:rsidR="00B8332A" w:rsidRDefault="002F5723">
      <w:pPr>
        <w:bidi/>
        <w:spacing w:before="240" w:after="240"/>
      </w:pPr>
      <w:r>
        <w:rPr>
          <w:b/>
          <w:rtl/>
        </w:rPr>
        <w:t xml:space="preserve">خاتمة البحث: </w:t>
      </w:r>
      <w:r>
        <w:rPr>
          <w:rtl/>
        </w:rPr>
        <w:t>بصورة عامة تبين دراسة الأسالب النحوية دقّة اللغة العربية في نظم أساليبها في وضع أنماط التعبيرات المختلفة، بحيث ت</w:t>
      </w:r>
      <w:r>
        <w:rPr>
          <w:rtl/>
        </w:rPr>
        <w:t>كون الأساليب النحوية، لها تراكيبٍ ثابتة، وهيئات خاصة، لا يُمكن التلاعبُ بها من خلال أي نوع من أنواع التغييرات؛ لِمَا في ذلك من نقضٍ للأغراض التي خُصَّت الأساليب لأن تؤديها، وفوات لمعانيها ودلالتها.</w:t>
      </w:r>
    </w:p>
    <w:p w14:paraId="0000001A" w14:textId="77777777" w:rsidR="00B8332A" w:rsidRDefault="00B8332A">
      <w:pPr>
        <w:bidi/>
      </w:pPr>
    </w:p>
    <w:sectPr w:rsidR="00B8332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F30C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C1689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D941F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FE05C0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A89688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08D7D4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7423CD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F7D198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7BA101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59C3C3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9"/>
  </w:num>
  <w:num w:numId="4">
    <w:abstractNumId w:val="1"/>
  </w:num>
  <w:num w:numId="5">
    <w:abstractNumId w:val="4"/>
  </w:num>
  <w:num w:numId="6">
    <w:abstractNumId w:val="6"/>
  </w:num>
  <w:num w:numId="7">
    <w:abstractNumId w:val="0"/>
  </w:num>
  <w:num w:numId="8">
    <w:abstractNumId w:val="7"/>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32A"/>
    <w:rsid w:val="002F5723"/>
    <w:rsid w:val="00454461"/>
    <w:rsid w:val="00B8332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docId w15:val="{AA7D39E1-7B5A-1F43-A748-6852806D7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ar"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3428</Characters>
  <Application>Microsoft Office Word</Application>
  <DocSecurity>0</DocSecurity>
  <Lines>28</Lines>
  <Paragraphs>8</Paragraphs>
  <ScaleCrop>false</ScaleCrop>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دانا تيسير لطفي موسى</cp:lastModifiedBy>
  <cp:revision>2</cp:revision>
  <dcterms:created xsi:type="dcterms:W3CDTF">2020-12-09T08:29:00Z</dcterms:created>
  <dcterms:modified xsi:type="dcterms:W3CDTF">2020-12-09T08:29:00Z</dcterms:modified>
</cp:coreProperties>
</file>