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EE" w:rsidRPr="00F970EE" w:rsidRDefault="00F970EE" w:rsidP="00F970EE">
      <w:pPr>
        <w:spacing w:before="100" w:beforeAutospacing="1" w:after="100" w:afterAutospacing="1" w:line="240" w:lineRule="auto"/>
        <w:jc w:val="center"/>
        <w:outlineLvl w:val="1"/>
        <w:rPr>
          <w:rFonts w:ascii="Hacen Freehand" w:eastAsia="Times New Roman" w:hAnsi="Hacen Freehand" w:cs="Hacen Freehand"/>
          <w:b/>
          <w:bCs/>
          <w:sz w:val="48"/>
          <w:szCs w:val="48"/>
          <w14:glow w14:rad="228600">
            <w14:schemeClr w14:val="accent6">
              <w14:alpha w14:val="60000"/>
              <w14:satMod w14:val="175000"/>
            </w14:schemeClr>
          </w14:glow>
        </w:rPr>
      </w:pPr>
      <w:r w:rsidRPr="00F970EE">
        <w:rPr>
          <w:rFonts w:ascii="Hacen Freehand" w:eastAsia="Times New Roman" w:hAnsi="Hacen Freehand" w:cs="Hacen Freehand"/>
          <w:b/>
          <w:bCs/>
          <w:sz w:val="48"/>
          <w:szCs w:val="48"/>
          <w:rtl/>
          <w14:glow w14:rad="228600">
            <w14:schemeClr w14:val="accent6">
              <w14:alpha w14:val="60000"/>
              <w14:satMod w14:val="175000"/>
            </w14:schemeClr>
          </w14:glow>
        </w:rPr>
        <w:t>بحث عن المضلعات المتشابهة</w:t>
      </w:r>
    </w:p>
    <w:p w:rsidR="00F970EE" w:rsidRPr="00F970EE" w:rsidRDefault="00F970EE" w:rsidP="00F970EE">
      <w:p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sz w:val="28"/>
          <w:szCs w:val="28"/>
          <w:rtl/>
        </w:rPr>
        <w:t>يُمكن تناول بحث عن المضلعات المتشابهة وأنواعها وتوضيح مواصفات كل نوع عبر مقدمة وموضوع وخاتمة على النحو التالي</w:t>
      </w:r>
      <w:r w:rsidRPr="00F970EE">
        <w:rPr>
          <w:rFonts w:ascii="Traditional Arabic" w:eastAsia="Times New Roman" w:hAnsi="Traditional Arabic" w:cs="Traditional Arabic"/>
          <w:sz w:val="28"/>
          <w:szCs w:val="28"/>
        </w:rPr>
        <w:t>:</w:t>
      </w:r>
    </w:p>
    <w:p w:rsidR="00F970EE" w:rsidRPr="00F970EE" w:rsidRDefault="00F970EE" w:rsidP="00F970EE">
      <w:p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مقدمة البحث</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إن علم الرياضيات هو علم أساسي وهو أصل عدد هائل من</w:t>
      </w:r>
      <w:bookmarkStart w:id="0" w:name="_GoBack"/>
      <w:bookmarkEnd w:id="0"/>
      <w:r w:rsidRPr="00F970EE">
        <w:rPr>
          <w:rFonts w:ascii="Traditional Arabic" w:eastAsia="Times New Roman" w:hAnsi="Traditional Arabic" w:cs="Traditional Arabic"/>
          <w:sz w:val="28"/>
          <w:szCs w:val="28"/>
          <w:rtl/>
        </w:rPr>
        <w:t xml:space="preserve"> العلوم الأخرى، ولقد تم اشتقاق عدد هائل من فروع علم الرياضيات أهمها علم الهندسة الذي قد قدم للبرية عدد هائل جدًا من التطبيقات المهمة والكثر من رائعة والتي أصبح هناك اعتمادًا كليًا عليها في وقتنا الحالي، ونجد اهتمام بالغ بتدريس العلوم الهندسية ودروسها المختلفة للطلاب في المدارس والجامعات، ويُذكر أن المضلعات المتشابهة بمختلف أنواعها من الدروس الأولية التي لا بُد أن يفهمها الطلاب جيدًا</w:t>
      </w:r>
      <w:r w:rsidRPr="00F970EE">
        <w:rPr>
          <w:rFonts w:ascii="Traditional Arabic" w:eastAsia="Times New Roman" w:hAnsi="Traditional Arabic" w:cs="Traditional Arabic"/>
          <w:sz w:val="28"/>
          <w:szCs w:val="28"/>
        </w:rPr>
        <w:t>.</w:t>
      </w:r>
    </w:p>
    <w:p w:rsidR="00F970EE" w:rsidRPr="00F970EE" w:rsidRDefault="00F970EE" w:rsidP="00F970EE">
      <w:p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البحث</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إن المضلعات المتشابهة هي عبارة عن مجموعة من الأشكال الهندسية التي تتماثل فيما بينها في المحيط ومعامل التشابه على الرغم أنها قد لا يكون لها نفس القياسات، ولقد تم توضيح أهم أجزاء المضلعات المتشابهة الرئيسية إلى جانب توضيح أهم أنواعها أيضًا ومميزات كل نوع بالتفصيل كما يلي</w:t>
      </w:r>
      <w:r w:rsidRPr="00F970EE">
        <w:rPr>
          <w:rFonts w:ascii="Traditional Arabic" w:eastAsia="Times New Roman" w:hAnsi="Traditional Arabic" w:cs="Traditional Arabic"/>
          <w:sz w:val="28"/>
          <w:szCs w:val="28"/>
        </w:rPr>
        <w:t>:</w:t>
      </w:r>
    </w:p>
    <w:p w:rsidR="00F970EE" w:rsidRPr="00F970EE" w:rsidRDefault="00F970EE" w:rsidP="00F970EE">
      <w:pPr>
        <w:numPr>
          <w:ilvl w:val="0"/>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أجزاء المضلعات المتشابهة</w:t>
      </w:r>
      <w:r w:rsidRPr="00F970EE">
        <w:rPr>
          <w:rFonts w:ascii="Traditional Arabic" w:eastAsia="Times New Roman" w:hAnsi="Traditional Arabic" w:cs="Traditional Arabic"/>
          <w:b/>
          <w:bCs/>
          <w:sz w:val="28"/>
          <w:szCs w:val="28"/>
        </w:rPr>
        <w:t>:</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رأس الشكل</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هو المكان الذي يتلاقى به جانب ضلع مع جانب الضلع الآخر</w:t>
      </w:r>
      <w:r w:rsidRPr="00F970EE">
        <w:rPr>
          <w:rFonts w:ascii="Traditional Arabic" w:eastAsia="Times New Roman" w:hAnsi="Traditional Arabic" w:cs="Traditional Arabic"/>
          <w:sz w:val="28"/>
          <w:szCs w:val="28"/>
        </w:rPr>
        <w:t>.</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زوايا المضلع</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هي التي تعبر عن مقدار القياس الخاص بحجم الانفراج المحصور بين نقطتي التقاء ضلعين</w:t>
      </w:r>
      <w:r w:rsidRPr="00F970EE">
        <w:rPr>
          <w:rFonts w:ascii="Traditional Arabic" w:eastAsia="Times New Roman" w:hAnsi="Traditional Arabic" w:cs="Traditional Arabic"/>
          <w:sz w:val="28"/>
          <w:szCs w:val="28"/>
        </w:rPr>
        <w:t>.</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المحيط</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يُشير إلى إجمالي أطوال جميع جوانب المضلع</w:t>
      </w:r>
      <w:r w:rsidRPr="00F970EE">
        <w:rPr>
          <w:rFonts w:ascii="Traditional Arabic" w:eastAsia="Times New Roman" w:hAnsi="Traditional Arabic" w:cs="Traditional Arabic"/>
          <w:sz w:val="28"/>
          <w:szCs w:val="28"/>
        </w:rPr>
        <w:t>.</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المساحة</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تُشير إلى تقدير إجمالي المنطقة الداخلية للشكل الهندسي</w:t>
      </w:r>
      <w:r w:rsidRPr="00F970EE">
        <w:rPr>
          <w:rFonts w:ascii="Traditional Arabic" w:eastAsia="Times New Roman" w:hAnsi="Traditional Arabic" w:cs="Traditional Arabic"/>
          <w:sz w:val="28"/>
          <w:szCs w:val="28"/>
        </w:rPr>
        <w:t>.</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جانب المضلع</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هو أحد أضلاع المضلع الذي يأتي في خطًا مستقيمًا</w:t>
      </w:r>
      <w:r w:rsidRPr="00F970EE">
        <w:rPr>
          <w:rFonts w:ascii="Traditional Arabic" w:eastAsia="Times New Roman" w:hAnsi="Traditional Arabic" w:cs="Traditional Arabic"/>
          <w:sz w:val="28"/>
          <w:szCs w:val="28"/>
        </w:rPr>
        <w:t>.</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قطر المضلع</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هو عبارة عن خط مستقيم يكون محصورًا بين رأسي مثلث غير متجاورين بالشكل</w:t>
      </w:r>
      <w:r w:rsidRPr="00F970EE">
        <w:rPr>
          <w:rFonts w:ascii="Traditional Arabic" w:eastAsia="Times New Roman" w:hAnsi="Traditional Arabic" w:cs="Traditional Arabic"/>
          <w:sz w:val="28"/>
          <w:szCs w:val="28"/>
        </w:rPr>
        <w:t>.</w:t>
      </w:r>
    </w:p>
    <w:p w:rsidR="00F970EE" w:rsidRPr="00F970EE" w:rsidRDefault="00F970EE" w:rsidP="00F970EE">
      <w:pPr>
        <w:numPr>
          <w:ilvl w:val="0"/>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t>أنواع المضلعات المتشابهة</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تنقسم المضلعات المتشابهة إلى عدة أنواع وفقًا إلى عدد الضلع على النحو التالي</w:t>
      </w:r>
      <w:r w:rsidRPr="00F970EE">
        <w:rPr>
          <w:rFonts w:ascii="Traditional Arabic" w:eastAsia="Times New Roman" w:hAnsi="Traditional Arabic" w:cs="Traditional Arabic"/>
          <w:sz w:val="28"/>
          <w:szCs w:val="28"/>
        </w:rPr>
        <w:t>:</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sz w:val="28"/>
          <w:szCs w:val="28"/>
          <w:rtl/>
        </w:rPr>
        <w:t>المضلع الثلاثي</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sz w:val="28"/>
          <w:szCs w:val="28"/>
          <w:rtl/>
        </w:rPr>
        <w:t>المضلع الرباعي</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sz w:val="28"/>
          <w:szCs w:val="28"/>
          <w:rtl/>
        </w:rPr>
        <w:t>المضلع الخماسي</w:t>
      </w:r>
      <w:r w:rsidRPr="00F970EE">
        <w:rPr>
          <w:rFonts w:ascii="Traditional Arabic" w:eastAsia="Times New Roman" w:hAnsi="Traditional Arabic" w:cs="Traditional Arabic"/>
          <w:sz w:val="28"/>
          <w:szCs w:val="28"/>
        </w:rPr>
        <w:t>.</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sz w:val="28"/>
          <w:szCs w:val="28"/>
          <w:rtl/>
        </w:rPr>
        <w:t>المضلع السداسي</w:t>
      </w:r>
      <w:r w:rsidRPr="00F970EE">
        <w:rPr>
          <w:rFonts w:ascii="Traditional Arabic" w:eastAsia="Times New Roman" w:hAnsi="Traditional Arabic" w:cs="Traditional Arabic"/>
          <w:sz w:val="28"/>
          <w:szCs w:val="28"/>
        </w:rPr>
        <w:t>.</w:t>
      </w:r>
    </w:p>
    <w:p w:rsidR="00F970EE" w:rsidRPr="00F970EE" w:rsidRDefault="00F970EE" w:rsidP="00F970EE">
      <w:pPr>
        <w:numPr>
          <w:ilvl w:val="1"/>
          <w:numId w:val="1"/>
        </w:num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sz w:val="28"/>
          <w:szCs w:val="28"/>
          <w:rtl/>
        </w:rPr>
        <w:t>المضلع الثماني</w:t>
      </w:r>
      <w:r w:rsidRPr="00F970EE">
        <w:rPr>
          <w:rFonts w:ascii="Traditional Arabic" w:eastAsia="Times New Roman" w:hAnsi="Traditional Arabic" w:cs="Traditional Arabic"/>
          <w:sz w:val="28"/>
          <w:szCs w:val="28"/>
        </w:rPr>
        <w:t>.</w:t>
      </w:r>
    </w:p>
    <w:p w:rsidR="00F970EE" w:rsidRPr="00F970EE" w:rsidRDefault="00F970EE" w:rsidP="00F970EE">
      <w:p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b/>
          <w:bCs/>
          <w:sz w:val="28"/>
          <w:szCs w:val="28"/>
          <w:rtl/>
        </w:rPr>
        <w:lastRenderedPageBreak/>
        <w:t>خاتمة البحث</w:t>
      </w:r>
      <w:r w:rsidRPr="00F970EE">
        <w:rPr>
          <w:rFonts w:ascii="Traditional Arabic" w:eastAsia="Times New Roman" w:hAnsi="Traditional Arabic" w:cs="Traditional Arabic"/>
          <w:b/>
          <w:bCs/>
          <w:sz w:val="28"/>
          <w:szCs w:val="28"/>
        </w:rPr>
        <w:t>:</w:t>
      </w:r>
      <w:r w:rsidRPr="00F970EE">
        <w:rPr>
          <w:rFonts w:ascii="Traditional Arabic" w:eastAsia="Times New Roman" w:hAnsi="Traditional Arabic" w:cs="Traditional Arabic"/>
          <w:sz w:val="28"/>
          <w:szCs w:val="28"/>
        </w:rPr>
        <w:t xml:space="preserve"> </w:t>
      </w:r>
      <w:r w:rsidRPr="00F970EE">
        <w:rPr>
          <w:rFonts w:ascii="Traditional Arabic" w:eastAsia="Times New Roman" w:hAnsi="Traditional Arabic" w:cs="Traditional Arabic"/>
          <w:sz w:val="28"/>
          <w:szCs w:val="28"/>
          <w:rtl/>
        </w:rPr>
        <w:t>يُذكر أن كل نوع من أنواع المضلعات في أي عدد من الأضلاع لا بُد أن يكون لها مجموعة من الصفات المُحددة والرئيسية لكي يتم تضمينها بين فئة المضلعات المتشابهة والتي يقوم عليها الكثير من التطبيقات الحياتية والمهنية ولا سيما فيما يخص العلوم التكنولوجية والنظريات العلمية والمعمارية</w:t>
      </w:r>
      <w:r w:rsidRPr="00F970EE">
        <w:rPr>
          <w:rFonts w:ascii="Traditional Arabic" w:eastAsia="Times New Roman" w:hAnsi="Traditional Arabic" w:cs="Traditional Arabic"/>
          <w:sz w:val="28"/>
          <w:szCs w:val="28"/>
        </w:rPr>
        <w:t>.</w:t>
      </w:r>
    </w:p>
    <w:p w:rsidR="00F970EE" w:rsidRPr="00F970EE" w:rsidRDefault="00F970EE" w:rsidP="00F970EE">
      <w:pPr>
        <w:spacing w:before="100" w:beforeAutospacing="1" w:after="100" w:afterAutospacing="1" w:line="240" w:lineRule="auto"/>
        <w:rPr>
          <w:rFonts w:ascii="Traditional Arabic" w:eastAsia="Times New Roman" w:hAnsi="Traditional Arabic" w:cs="Traditional Arabic"/>
          <w:sz w:val="28"/>
          <w:szCs w:val="28"/>
        </w:rPr>
      </w:pPr>
      <w:r w:rsidRPr="00F970EE">
        <w:rPr>
          <w:rFonts w:ascii="Traditional Arabic" w:eastAsia="Times New Roman" w:hAnsi="Traditional Arabic" w:cs="Traditional Arabic"/>
          <w:sz w:val="28"/>
          <w:szCs w:val="28"/>
        </w:rPr>
        <w:t> </w:t>
      </w:r>
    </w:p>
    <w:p w:rsidR="00F970EE" w:rsidRPr="00F970EE" w:rsidRDefault="00F970EE" w:rsidP="00F970EE">
      <w:pPr>
        <w:rPr>
          <w:rFonts w:ascii="Traditional Arabic" w:hAnsi="Traditional Arabic" w:cs="Traditional Arabic"/>
          <w:sz w:val="24"/>
          <w:szCs w:val="28"/>
          <w:lang w:bidi="ar-EG"/>
        </w:rPr>
      </w:pPr>
    </w:p>
    <w:sectPr w:rsidR="00F970EE" w:rsidRPr="00F970EE"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0B" w:rsidRDefault="00B77D0B" w:rsidP="00F970EE">
      <w:pPr>
        <w:spacing w:after="0" w:line="240" w:lineRule="auto"/>
      </w:pPr>
      <w:r>
        <w:separator/>
      </w:r>
    </w:p>
  </w:endnote>
  <w:endnote w:type="continuationSeparator" w:id="0">
    <w:p w:rsidR="00B77D0B" w:rsidRDefault="00B77D0B" w:rsidP="00F9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cen Freehand">
    <w:panose1 w:val="02000500000000000000"/>
    <w:charset w:val="00"/>
    <w:family w:val="auto"/>
    <w:pitch w:val="variable"/>
    <w:sig w:usb0="80002027" w:usb1="D0000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EE" w:rsidRDefault="00F97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EE" w:rsidRDefault="00F97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EE" w:rsidRDefault="00F97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0B" w:rsidRDefault="00B77D0B" w:rsidP="00F970EE">
      <w:pPr>
        <w:spacing w:after="0" w:line="240" w:lineRule="auto"/>
      </w:pPr>
      <w:r>
        <w:separator/>
      </w:r>
    </w:p>
  </w:footnote>
  <w:footnote w:type="continuationSeparator" w:id="0">
    <w:p w:rsidR="00B77D0B" w:rsidRDefault="00B77D0B" w:rsidP="00F97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EE" w:rsidRDefault="00F9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5188"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EE" w:rsidRDefault="00F9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5189"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EE" w:rsidRDefault="00F9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5187"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83"/>
    <w:multiLevelType w:val="multilevel"/>
    <w:tmpl w:val="24E85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EE"/>
    <w:rsid w:val="001D7F3A"/>
    <w:rsid w:val="003E0DFE"/>
    <w:rsid w:val="006B6B93"/>
    <w:rsid w:val="00741C7D"/>
    <w:rsid w:val="00B77D0B"/>
    <w:rsid w:val="00EC7A41"/>
    <w:rsid w:val="00EF60CB"/>
    <w:rsid w:val="00F97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970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970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70EE"/>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F970EE"/>
    <w:rPr>
      <w:b/>
      <w:bCs/>
    </w:rPr>
  </w:style>
  <w:style w:type="paragraph" w:styleId="Header">
    <w:name w:val="header"/>
    <w:basedOn w:val="Normal"/>
    <w:link w:val="HeaderChar"/>
    <w:uiPriority w:val="99"/>
    <w:unhideWhenUsed/>
    <w:rsid w:val="00F970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70EE"/>
    <w:rPr>
      <w:rFonts w:cs="Tahoma"/>
      <w:szCs w:val="24"/>
    </w:rPr>
  </w:style>
  <w:style w:type="paragraph" w:styleId="Footer">
    <w:name w:val="footer"/>
    <w:basedOn w:val="Normal"/>
    <w:link w:val="FooterChar"/>
    <w:uiPriority w:val="99"/>
    <w:unhideWhenUsed/>
    <w:rsid w:val="00F970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70EE"/>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970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970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70EE"/>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F970EE"/>
    <w:rPr>
      <w:b/>
      <w:bCs/>
    </w:rPr>
  </w:style>
  <w:style w:type="paragraph" w:styleId="Header">
    <w:name w:val="header"/>
    <w:basedOn w:val="Normal"/>
    <w:link w:val="HeaderChar"/>
    <w:uiPriority w:val="99"/>
    <w:unhideWhenUsed/>
    <w:rsid w:val="00F970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70EE"/>
    <w:rPr>
      <w:rFonts w:cs="Tahoma"/>
      <w:szCs w:val="24"/>
    </w:rPr>
  </w:style>
  <w:style w:type="paragraph" w:styleId="Footer">
    <w:name w:val="footer"/>
    <w:basedOn w:val="Normal"/>
    <w:link w:val="FooterChar"/>
    <w:uiPriority w:val="99"/>
    <w:unhideWhenUsed/>
    <w:rsid w:val="00F970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70EE"/>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2021-03-24T03:39:00Z</dcterms:created>
  <dcterms:modified xsi:type="dcterms:W3CDTF">2021-03-24T03:41:00Z</dcterms:modified>
</cp:coreProperties>
</file>