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04C9" w14:textId="64C7B5BD"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مقدمة بحث عن رؤية 2030 </w:t>
      </w:r>
    </w:p>
    <w:p w14:paraId="7B2C2EFA" w14:textId="0AF7F03B"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 xml:space="preserve">بسم الله الرّحمن الرحيم، والصّلاة والسّلام على سيّد الخلق محمّد، عملت المملكة العربيّة السعوديّة خلال سنوات طويلة على تعزيز مكامن القوّة، والاستناد على تلك المكامن الواسعة في الانطلاق بهمّة أوسع، وقوّة أكبر لتحقيق المَكانة التي تليق بحجم وتاريخ وتراث وحاضر هذه البلاد، فانطلقت رؤية المملكة العربيّة السعوديّة لعام 2030 والتي تقوم على تبنّي تلك الأساسيات من أجل تطوير جميع المؤسسات وعلى اختلاف النوافذ، وأبرزها  تنويع الاقتصاد الوطني الذي كان يعتمد في الدرجة الأولى على النفط، إلى تنويع مصادره تجاريًا وصناعيَا، وسياحيًا، وتطوير كافّة المسارات الأخرى من تعليم وصحّة وسياسة، فكونوا معنا لنستمع إلى طيّات البحث الشّامل. </w:t>
      </w:r>
    </w:p>
    <w:p w14:paraId="1C09FB17" w14:textId="0A7BAA35"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بحث عن رؤية 2030 </w:t>
      </w:r>
    </w:p>
    <w:p w14:paraId="7DC41481" w14:textId="52B1CFBF"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تُعتبر رؤية المملكة لعام 2030 واحدة من أبرز المعايير التي انطلقت بها المملكة إلى واقع أفضل، وإلى تسريع الخُطى بما يضمن النّجاح والتطوير لكافّة المُؤسسات، وعن ذلك نستمع للآتي:</w:t>
      </w:r>
    </w:p>
    <w:p w14:paraId="2DA8AF94" w14:textId="457FCB94"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ما هي رؤية 2030 السعودية </w:t>
      </w:r>
    </w:p>
    <w:p w14:paraId="1E1317E8" w14:textId="53A6EA85"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إنّ رؤية السعوديّة لعام 2030 هي عبارة عن جُملة من الخُطط المميّزة التي تمّ اعتمادها للعَمل في سياسة ما بعد النّفط، التي تهدف إلى تعزيز الاقتصاد الوطني والانطلاق بالمملكة إلى المكانة التي تليق بها بالاستناد على نقاط ومحاور القوّة، وذلك عبر تنويع مصادر الدّخل الوطني سياحيًا وتجاريًا وصناعيًا، وتشمل على موعد تسليم ما يزيد عن 80 مشروع حكومي ضخمة لا تقل كلفة أحدها عن 3.7 مليار ريال سعوديّ، وتمّ الإعلان عن الرؤية في عام 25 أبريل لعام 2016 للميلاد، من قبل مجلس الشؤون الاقتصاديّة برئاسة سمو الأمير محمد بن سلمان آل سعود.</w:t>
      </w:r>
    </w:p>
    <w:p w14:paraId="64B11228" w14:textId="53BEA403"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أهداف رؤية 2030</w:t>
      </w:r>
    </w:p>
    <w:p w14:paraId="7629331A" w14:textId="79DAA37B"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تسعى رؤية المملكة لعام 2030 في عدد واسع من الأهداف الكبيرة التي تَضمن الاستقرار للبلاد والمُجتمع، في الآتي:</w:t>
      </w:r>
    </w:p>
    <w:p w14:paraId="259A58B8"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مُضاعفة العدد الممُكن استقباله الحجّاج والزّوار لبيت الله تعالى  من ثمانية إلى ثلاثين حاج ومعتمر.</w:t>
      </w:r>
    </w:p>
    <w:p w14:paraId="2D4A5074"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ترشيح ثلاثة من مُدن المملكة لتكون ضمن أفضل مئة مدينة للعيش في العالم.</w:t>
      </w:r>
    </w:p>
    <w:p w14:paraId="16FD422B"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رفع مستوى الإنفاق السّكاني للمُواطنين السعوديين على الجانب الثقافي والترفيهي من (2.9% حتى 6%).</w:t>
      </w:r>
    </w:p>
    <w:p w14:paraId="0CE01ECD"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مضاعفة الأماكن الأثرية التي جرى تسجيلها لدى الأمم المتحدّة اليونسكو.</w:t>
      </w:r>
    </w:p>
    <w:p w14:paraId="0D0A5446"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تقليل معدّلات ونسب البطالة في المجتمع السّعودي بشكل ملموس وملحوظ.</w:t>
      </w:r>
    </w:p>
    <w:p w14:paraId="604FC4F0"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تَنويع مَصادر الدّخل الوطني والابتعاد عن الاعتماد على النفط، بتطوير القطّاعات (التجارية والصناعية، والسياحية).</w:t>
      </w:r>
    </w:p>
    <w:p w14:paraId="6F431E46"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رفع نسبة وعدد الأشخاص الممارسين للرِياضة أسبوعيًا من (13% حتى 40%).</w:t>
      </w:r>
    </w:p>
    <w:p w14:paraId="7CED63A1"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رعاية مسارات لتطوير أداء الحكومة.</w:t>
      </w:r>
    </w:p>
    <w:p w14:paraId="3A140F99" w14:textId="77777777" w:rsidR="00C026B3" w:rsidRPr="00C026B3" w:rsidRDefault="00C026B3" w:rsidP="00C026B3">
      <w:pPr>
        <w:pStyle w:val="a7"/>
        <w:numPr>
          <w:ilvl w:val="0"/>
          <w:numId w:val="44"/>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تحسين معدلات الصادرات غير النفطية.</w:t>
      </w:r>
    </w:p>
    <w:p w14:paraId="61760786" w14:textId="237EE540"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ما هي محاور رؤية 2030</w:t>
      </w:r>
    </w:p>
    <w:p w14:paraId="3E55518E" w14:textId="1FE4B19F"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أعلنت حكومة المملكة على ثلاثة من المحاور الرئيسيّة التي تستند عليها في تحقيق رؤية 2030 والتي يتفرّع عنها عدد من الأهداف والأسباب، وهي:</w:t>
      </w:r>
    </w:p>
    <w:p w14:paraId="6A267D57" w14:textId="77777777" w:rsidR="00C026B3" w:rsidRPr="00C026B3" w:rsidRDefault="00C026B3" w:rsidP="00C026B3">
      <w:pPr>
        <w:pStyle w:val="a7"/>
        <w:numPr>
          <w:ilvl w:val="0"/>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b/>
          <w:bCs/>
          <w:sz w:val="24"/>
          <w:szCs w:val="24"/>
          <w:rtl/>
        </w:rPr>
        <w:t>مجتمع حيوي</w:t>
      </w:r>
      <w:r w:rsidRPr="00C026B3">
        <w:rPr>
          <w:rFonts w:ascii="Times New Roman" w:eastAsia="Times New Roman" w:hAnsi="Times New Roman" w:cs="Times New Roman"/>
          <w:sz w:val="24"/>
          <w:szCs w:val="24"/>
          <w:rtl/>
        </w:rPr>
        <w:t>، حيث تهدف الرؤية إلى تحقيق مستوى معيشي مرضي عنه من خلال تعزيز الخدمات الصحيّة والتعليميّة لمستوى عالمي، من خلال:</w:t>
      </w:r>
    </w:p>
    <w:p w14:paraId="61A35AC1"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التمسّك بالمبادئ الإسلامية.</w:t>
      </w:r>
    </w:p>
    <w:p w14:paraId="52DD8A62"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الالتزام بالهوية الوطنية.</w:t>
      </w:r>
    </w:p>
    <w:p w14:paraId="1812BD80"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تعزيز الاهتمام بالقطاع الثقافي، وتطوير المدن.</w:t>
      </w:r>
    </w:p>
    <w:p w14:paraId="21FCA08F"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رعاية المواطن الصحية والاجتماعية.</w:t>
      </w:r>
    </w:p>
    <w:p w14:paraId="73A8453E"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رفع مستوى معيشة الأسرة.</w:t>
      </w:r>
    </w:p>
    <w:p w14:paraId="19755DAD" w14:textId="77777777" w:rsidR="00C026B3" w:rsidRPr="00C026B3" w:rsidRDefault="00C026B3" w:rsidP="00C026B3">
      <w:pPr>
        <w:pStyle w:val="a7"/>
        <w:numPr>
          <w:ilvl w:val="0"/>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b/>
          <w:bCs/>
          <w:sz w:val="24"/>
          <w:szCs w:val="24"/>
          <w:rtl/>
        </w:rPr>
        <w:t>اقتصاد مزدهر،</w:t>
      </w:r>
      <w:r w:rsidRPr="00C026B3">
        <w:rPr>
          <w:rFonts w:ascii="Times New Roman" w:eastAsia="Times New Roman" w:hAnsi="Times New Roman" w:cs="Times New Roman"/>
          <w:sz w:val="24"/>
          <w:szCs w:val="24"/>
          <w:rtl/>
        </w:rPr>
        <w:t> ويكون ذلك عبر الاعتماد على النظم التعليمية لمُواكبة احتياجات سوق العَمل، وتعزيز مهارة الشّباب اللازمة لشغل الوظائف المناسبة، وتوفير الفرص عبر الآتي:</w:t>
      </w:r>
    </w:p>
    <w:p w14:paraId="46977CF4"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lastRenderedPageBreak/>
        <w:t>العمل على جذب الكفاءات في كثير من المجالات التي تعزز من النّهوض.</w:t>
      </w:r>
    </w:p>
    <w:p w14:paraId="3CA184F1" w14:textId="42D2C586"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تعزيز مناخ العمل.</w:t>
      </w:r>
    </w:p>
    <w:p w14:paraId="1B75E566"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تطوير القطاع  الاستثماري.</w:t>
      </w:r>
    </w:p>
    <w:p w14:paraId="14EE3759"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تحسين مستوى الخدمات الحكومية.</w:t>
      </w:r>
    </w:p>
    <w:p w14:paraId="11CE1B24"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هيكلة البنية التحتية للمدن الاقتصادية بشكل عالمي.</w:t>
      </w:r>
    </w:p>
    <w:p w14:paraId="2AF3E455" w14:textId="77777777" w:rsidR="00C026B3" w:rsidRPr="00C026B3" w:rsidRDefault="00C026B3" w:rsidP="00C026B3">
      <w:pPr>
        <w:pStyle w:val="a7"/>
        <w:numPr>
          <w:ilvl w:val="0"/>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b/>
          <w:bCs/>
          <w:sz w:val="24"/>
          <w:szCs w:val="24"/>
          <w:rtl/>
        </w:rPr>
        <w:t>وطن طموح،</w:t>
      </w:r>
      <w:r w:rsidRPr="00C026B3">
        <w:rPr>
          <w:rFonts w:ascii="Times New Roman" w:eastAsia="Times New Roman" w:hAnsi="Times New Roman" w:cs="Times New Roman"/>
          <w:sz w:val="24"/>
          <w:szCs w:val="24"/>
          <w:rtl/>
        </w:rPr>
        <w:t xml:space="preserve"> من خلال الوصول إلى وطن مُنفتح يكفل تعزيز مفاهيم العدل والمُساواة وإنشاء الحكومة التي تقوم على تعزيز الشفافيّة، وأبرز مسارات هذا المحور:</w:t>
      </w:r>
    </w:p>
    <w:p w14:paraId="698B69D1"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العمل على تعزيز فُرص استثمار الموارد الحيوية.</w:t>
      </w:r>
    </w:p>
    <w:p w14:paraId="24676812"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تنمية فكر يُبنى على تحمل المسؤولية في مُختلف مناحي الحياة.</w:t>
      </w:r>
    </w:p>
    <w:p w14:paraId="2E1038A8"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تبنّي أفكار مبادئ الشفافية والموضوعية.</w:t>
      </w:r>
    </w:p>
    <w:p w14:paraId="3F5A4EC3" w14:textId="77777777" w:rsidR="00C026B3" w:rsidRPr="00C026B3" w:rsidRDefault="00C026B3" w:rsidP="00C026B3">
      <w:pPr>
        <w:pStyle w:val="a7"/>
        <w:numPr>
          <w:ilvl w:val="1"/>
          <w:numId w:val="43"/>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تعزيز التواصل بين كافة فئات المجتمع.</w:t>
      </w:r>
    </w:p>
    <w:p w14:paraId="5211BE78" w14:textId="7A1F3C36" w:rsidR="00C026B3" w:rsidRPr="00C026B3" w:rsidRDefault="00C026B3" w:rsidP="00C026B3">
      <w:pPr>
        <w:rPr>
          <w:rFonts w:ascii="Times New Roman" w:eastAsia="Times New Roman" w:hAnsi="Times New Roman" w:cs="Times New Roman"/>
          <w:b/>
          <w:bCs/>
          <w:sz w:val="24"/>
          <w:szCs w:val="24"/>
          <w:rtl/>
        </w:rPr>
      </w:pPr>
      <w:r w:rsidRPr="00C026B3">
        <w:rPr>
          <w:rFonts w:ascii="Times New Roman" w:eastAsia="Times New Roman" w:hAnsi="Times New Roman" w:cs="Times New Roman"/>
          <w:b/>
          <w:bCs/>
          <w:sz w:val="24"/>
          <w:szCs w:val="24"/>
          <w:rtl/>
        </w:rPr>
        <w:t>برامج رؤية 2030</w:t>
      </w:r>
    </w:p>
    <w:p w14:paraId="57929B6C" w14:textId="10A08BC8" w:rsidR="00C026B3" w:rsidRPr="00C026B3" w:rsidRDefault="00C026B3" w:rsidP="00C026B3">
      <w:p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وضعت الجِهات المعنيّة برؤية البلاد لعام 2030 ما يزيد عن 13 برنامج لتطوير مؤسسات العمل في المواعيد المُحددّة، والتي تشمل:</w:t>
      </w:r>
    </w:p>
    <w:p w14:paraId="2E615C92" w14:textId="77777777" w:rsidR="00C026B3" w:rsidRPr="00C026B3" w:rsidRDefault="00C026B3" w:rsidP="00C026B3">
      <w:pPr>
        <w:pStyle w:val="a7"/>
        <w:numPr>
          <w:ilvl w:val="0"/>
          <w:numId w:val="42"/>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جودة الحياة: والذي يُعنى بمسارات الحياة اليوميّة للمُواطن.</w:t>
      </w:r>
    </w:p>
    <w:p w14:paraId="68291AD0" w14:textId="77777777" w:rsidR="00C026B3" w:rsidRPr="00C026B3" w:rsidRDefault="00C026B3" w:rsidP="00C026B3">
      <w:pPr>
        <w:pStyle w:val="a7"/>
        <w:numPr>
          <w:ilvl w:val="0"/>
          <w:numId w:val="42"/>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تطوير القطاع المالي: الذي يقوم على تعزيز الوسائل من أجل تطوير القطّاع المالي بأشكاله في المملكة، وتطوير المؤسسات المالية.</w:t>
      </w:r>
    </w:p>
    <w:p w14:paraId="0BF68C3C"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الإسكان: الذي يقوم على توفير مشاريع السكن للمُواطنين من أجل تحقيق الرؤية.</w:t>
      </w:r>
    </w:p>
    <w:p w14:paraId="0C6E9824"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تحقيق التوازن المالي: والذي يسعى في تحسين كفاءة إنفاق الحُكومة.</w:t>
      </w:r>
    </w:p>
    <w:p w14:paraId="09CF555A"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صندوق الاستثمارات العامة: والذي يقوم على رعاية عدد من المشاريع لتنويع النشاط الاقتصادي في المملكة.</w:t>
      </w:r>
    </w:p>
    <w:p w14:paraId="720A20FA"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التخصيص: لتفعيل الشراكة بين القطاع العام والخاص.</w:t>
      </w:r>
    </w:p>
    <w:p w14:paraId="09A01B5F"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ريادة الشركات الوطنية: لرفع كفاءة جميع الشّركات السعوديّة.</w:t>
      </w:r>
    </w:p>
    <w:p w14:paraId="5E46CB6D"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تطوير الصناعة الوطنية والخدمات اللوجستية: تسليط الضّوء على مُختلف القطّاعات الصّناعيّة.</w:t>
      </w:r>
    </w:p>
    <w:p w14:paraId="5CF6EC1D"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الشراكة الاستراتيجية: تعزيز كفاءة وحُضور المملكة على كافّة الأصعدة.</w:t>
      </w:r>
    </w:p>
    <w:p w14:paraId="07CCF45F"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خدمة ضيوف الرحمن: والذي يهدف لرفع الطاقة الاستيعابيّة لضيوف الرحمن.</w:t>
      </w:r>
    </w:p>
    <w:p w14:paraId="5CC7A033" w14:textId="77777777" w:rsidR="00C026B3" w:rsidRPr="00C026B3" w:rsidRDefault="00C026B3" w:rsidP="00C026B3">
      <w:pPr>
        <w:pStyle w:val="a7"/>
        <w:numPr>
          <w:ilvl w:val="0"/>
          <w:numId w:val="41"/>
        </w:numPr>
        <w:rPr>
          <w:rFonts w:ascii="Times New Roman" w:eastAsia="Times New Roman" w:hAnsi="Times New Roman" w:cs="Times New Roman"/>
          <w:sz w:val="24"/>
          <w:szCs w:val="24"/>
          <w:rtl/>
        </w:rPr>
      </w:pPr>
      <w:r w:rsidRPr="00C026B3">
        <w:rPr>
          <w:rFonts w:ascii="Times New Roman" w:eastAsia="Times New Roman" w:hAnsi="Times New Roman" w:cs="Times New Roman"/>
          <w:sz w:val="24"/>
          <w:szCs w:val="24"/>
          <w:rtl/>
        </w:rPr>
        <w:t>برنامج تنمية القدرات البشرية: عبر تأهيل الكوادر لأحسن المعايير.</w:t>
      </w:r>
    </w:p>
    <w:p w14:paraId="46B8247A" w14:textId="7159AD80" w:rsidR="00611876" w:rsidRPr="00C026B3" w:rsidRDefault="00C026B3" w:rsidP="00C026B3">
      <w:pPr>
        <w:pStyle w:val="a7"/>
        <w:numPr>
          <w:ilvl w:val="0"/>
          <w:numId w:val="41"/>
        </w:numPr>
      </w:pPr>
      <w:r w:rsidRPr="00C026B3">
        <w:rPr>
          <w:rFonts w:ascii="Times New Roman" w:eastAsia="Times New Roman" w:hAnsi="Times New Roman" w:cs="Times New Roman"/>
          <w:sz w:val="24"/>
          <w:szCs w:val="24"/>
          <w:rtl/>
        </w:rPr>
        <w:t>برنامج تعزيز الشخصية الوطنية: تطوير شخصية المُواطن، وتحديدًا فئة الشّباب.</w:t>
      </w:r>
    </w:p>
    <w:sectPr w:rsidR="00611876" w:rsidRPr="00C026B3"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DF4E" w14:textId="77777777" w:rsidR="001A1197" w:rsidRDefault="001A1197" w:rsidP="001D0E0F">
      <w:pPr>
        <w:spacing w:after="0" w:line="240" w:lineRule="auto"/>
      </w:pPr>
      <w:r>
        <w:separator/>
      </w:r>
    </w:p>
  </w:endnote>
  <w:endnote w:type="continuationSeparator" w:id="0">
    <w:p w14:paraId="2D5CCE23" w14:textId="77777777" w:rsidR="001A1197" w:rsidRDefault="001A1197"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0F7D" w14:textId="77777777" w:rsidR="001A1197" w:rsidRDefault="001A1197" w:rsidP="001D0E0F">
      <w:pPr>
        <w:spacing w:after="0" w:line="240" w:lineRule="auto"/>
      </w:pPr>
      <w:r>
        <w:separator/>
      </w:r>
    </w:p>
  </w:footnote>
  <w:footnote w:type="continuationSeparator" w:id="0">
    <w:p w14:paraId="1B716D07" w14:textId="77777777" w:rsidR="001A1197" w:rsidRDefault="001A1197"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784"/>
    <w:multiLevelType w:val="hybridMultilevel"/>
    <w:tmpl w:val="6E8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074DE"/>
    <w:multiLevelType w:val="hybridMultilevel"/>
    <w:tmpl w:val="3F261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B59DB"/>
    <w:multiLevelType w:val="hybridMultilevel"/>
    <w:tmpl w:val="E86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67D5"/>
    <w:multiLevelType w:val="hybridMultilevel"/>
    <w:tmpl w:val="2A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30"/>
  </w:num>
  <w:num w:numId="2" w16cid:durableId="742531031">
    <w:abstractNumId w:val="24"/>
  </w:num>
  <w:num w:numId="3" w16cid:durableId="602424553">
    <w:abstractNumId w:val="35"/>
  </w:num>
  <w:num w:numId="4" w16cid:durableId="1378973209">
    <w:abstractNumId w:val="1"/>
  </w:num>
  <w:num w:numId="5" w16cid:durableId="2032878555">
    <w:abstractNumId w:val="22"/>
  </w:num>
  <w:num w:numId="6" w16cid:durableId="1562055534">
    <w:abstractNumId w:val="5"/>
  </w:num>
  <w:num w:numId="7" w16cid:durableId="572206825">
    <w:abstractNumId w:val="42"/>
  </w:num>
  <w:num w:numId="8" w16cid:durableId="1383938930">
    <w:abstractNumId w:val="14"/>
  </w:num>
  <w:num w:numId="9" w16cid:durableId="1310476335">
    <w:abstractNumId w:val="38"/>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0"/>
  </w:num>
  <w:num w:numId="15" w16cid:durableId="736172916">
    <w:abstractNumId w:val="8"/>
  </w:num>
  <w:num w:numId="16" w16cid:durableId="1433671414">
    <w:abstractNumId w:val="2"/>
  </w:num>
  <w:num w:numId="17" w16cid:durableId="546374209">
    <w:abstractNumId w:val="9"/>
  </w:num>
  <w:num w:numId="18" w16cid:durableId="753815909">
    <w:abstractNumId w:val="29"/>
  </w:num>
  <w:num w:numId="19" w16cid:durableId="1476944747">
    <w:abstractNumId w:val="16"/>
  </w:num>
  <w:num w:numId="20" w16cid:durableId="1318916902">
    <w:abstractNumId w:val="4"/>
  </w:num>
  <w:num w:numId="21" w16cid:durableId="682702785">
    <w:abstractNumId w:val="39"/>
  </w:num>
  <w:num w:numId="22" w16cid:durableId="403840474">
    <w:abstractNumId w:val="19"/>
  </w:num>
  <w:num w:numId="23" w16cid:durableId="1660648243">
    <w:abstractNumId w:val="26"/>
  </w:num>
  <w:num w:numId="24" w16cid:durableId="1639453703">
    <w:abstractNumId w:val="20"/>
  </w:num>
  <w:num w:numId="25" w16cid:durableId="339741571">
    <w:abstractNumId w:val="33"/>
  </w:num>
  <w:num w:numId="26" w16cid:durableId="1710642353">
    <w:abstractNumId w:val="43"/>
  </w:num>
  <w:num w:numId="27" w16cid:durableId="1680231047">
    <w:abstractNumId w:val="13"/>
  </w:num>
  <w:num w:numId="28" w16cid:durableId="1351180702">
    <w:abstractNumId w:val="3"/>
  </w:num>
  <w:num w:numId="29" w16cid:durableId="2096395146">
    <w:abstractNumId w:val="37"/>
  </w:num>
  <w:num w:numId="30" w16cid:durableId="1264604155">
    <w:abstractNumId w:val="25"/>
  </w:num>
  <w:num w:numId="31" w16cid:durableId="138116785">
    <w:abstractNumId w:val="11"/>
  </w:num>
  <w:num w:numId="32" w16cid:durableId="982662768">
    <w:abstractNumId w:val="34"/>
  </w:num>
  <w:num w:numId="33" w16cid:durableId="166025329">
    <w:abstractNumId w:val="31"/>
  </w:num>
  <w:num w:numId="34" w16cid:durableId="1052535540">
    <w:abstractNumId w:val="10"/>
  </w:num>
  <w:num w:numId="35" w16cid:durableId="306593432">
    <w:abstractNumId w:val="21"/>
  </w:num>
  <w:num w:numId="36" w16cid:durableId="212933012">
    <w:abstractNumId w:val="27"/>
  </w:num>
  <w:num w:numId="37" w16cid:durableId="1919898424">
    <w:abstractNumId w:val="18"/>
  </w:num>
  <w:num w:numId="38" w16cid:durableId="1121916579">
    <w:abstractNumId w:val="7"/>
  </w:num>
  <w:num w:numId="39" w16cid:durableId="493300510">
    <w:abstractNumId w:val="28"/>
  </w:num>
  <w:num w:numId="40" w16cid:durableId="1354451925">
    <w:abstractNumId w:val="0"/>
  </w:num>
  <w:num w:numId="41" w16cid:durableId="993415632">
    <w:abstractNumId w:val="36"/>
  </w:num>
  <w:num w:numId="42" w16cid:durableId="307126172">
    <w:abstractNumId w:val="6"/>
  </w:num>
  <w:num w:numId="43" w16cid:durableId="930549672">
    <w:abstractNumId w:val="23"/>
  </w:num>
  <w:num w:numId="44" w16cid:durableId="965812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A1197"/>
    <w:rsid w:val="001D0E0F"/>
    <w:rsid w:val="003010D6"/>
    <w:rsid w:val="003642D1"/>
    <w:rsid w:val="004C5131"/>
    <w:rsid w:val="004E68FC"/>
    <w:rsid w:val="00525D5D"/>
    <w:rsid w:val="005B68E9"/>
    <w:rsid w:val="00611876"/>
    <w:rsid w:val="00666DB5"/>
    <w:rsid w:val="00760A81"/>
    <w:rsid w:val="00930C36"/>
    <w:rsid w:val="00C026B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2023-01-05T11:26:00Z</cp:lastPrinted>
  <dcterms:created xsi:type="dcterms:W3CDTF">2023-01-05T11:30:00Z</dcterms:created>
  <dcterms:modified xsi:type="dcterms:W3CDTF">2023-01-05T11:30:00Z</dcterms:modified>
</cp:coreProperties>
</file>