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FA2580E" wp14:paraId="4D8622EF" wp14:textId="4BE2B07E">
      <w:pPr>
        <w:pStyle w:val="Heading2"/>
        <w:bidi w:val="1"/>
        <w:ind w:left="-20" w:right="-20"/>
        <w:jc w:val="center"/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lang w:val="en-GB"/>
        </w:rPr>
      </w:pP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>بحث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>كفايات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>لغوية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>اول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>ثانوي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 xml:space="preserve"> </w:t>
      </w:r>
    </w:p>
    <w:p xmlns:wp14="http://schemas.microsoft.com/office/word/2010/wordml" w:rsidP="5FA2580E" wp14:paraId="3411F6FD" wp14:textId="5C698368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5FA2580E" wp14:paraId="5A84F167" wp14:textId="57E891EB">
      <w:pPr>
        <w:bidi w:val="1"/>
        <w:ind w:left="-20" w:right="-20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مقدمة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بحث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عن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الكفايات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اللغوية</w:t>
      </w:r>
    </w:p>
    <w:p xmlns:wp14="http://schemas.microsoft.com/office/word/2010/wordml" w:rsidP="5FA2580E" wp14:paraId="2C1BA624" wp14:textId="45EC1B6F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تعتبر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الكفايات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اللغوية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جزءًا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أساسيًا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التعليم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الشامل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حيث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تعتبر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مجموعة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المهارات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والقدرات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يجب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يتحلى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بها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الطالب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ليكون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قادرًا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استخدام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العربية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بفعالية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مختلف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المواقف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والمجالات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وتهدف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إلى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تطوير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مهارات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لدى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الطلاب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وتمكينهم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التواصل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بفعالية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وفهم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المحتوى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اللغوي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بدقة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5FA2580E" wp14:paraId="49539A62" wp14:textId="37E51FA3">
      <w:pPr>
        <w:pStyle w:val="Heading3"/>
        <w:bidi w:val="1"/>
        <w:ind w:left="-20" w:right="-20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أهمية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الكفايات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اللغوية</w:t>
      </w:r>
    </w:p>
    <w:p xmlns:wp14="http://schemas.microsoft.com/office/word/2010/wordml" w:rsidP="5FA2580E" wp14:paraId="44B9C139" wp14:textId="3E152A4A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5FA2580E" wp14:paraId="20ADB3A3" wp14:textId="302CBD48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يُمكن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التعرف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أهمية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الكفايات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اللغوية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خلال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النقاط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الآتيه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:</w:t>
      </w:r>
    </w:p>
    <w:p xmlns:wp14="http://schemas.microsoft.com/office/word/2010/wordml" w:rsidP="5FA2580E" wp14:paraId="27566DF2" wp14:textId="47853159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تطوير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وتعزيز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مهارات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لدى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الأفراد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مما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يسهم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تحسين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جودة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التواصل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اللغوي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وفهم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المحتوى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اللغوي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بشكل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أفضل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5FA2580E" wp14:paraId="5599C8E6" wp14:textId="728398B6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تعتبر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الكفايات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أساسية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لنجاح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الأفراد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مختلف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المجالات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سواء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العمل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أو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التعليم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أو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الحياة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اليومية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5FA2580E" wp14:paraId="36984C45" wp14:textId="1565E4F2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تعزز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الكفايات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اللغوية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قدرة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الفرد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التعبير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أفكاره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ومشاعره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بوضوح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ودقة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وتسهم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بناء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الثقة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بالنفس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والاندماج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الاجتماعي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5FA2580E" wp14:paraId="3DA057A1" wp14:textId="75EDE238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تعتبر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الكفايات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اللغوية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عاملاً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رئيسياً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نجاح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الأفراد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سوق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العمل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حيث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تعتبر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مهارات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الصفات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المطلوبة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معظم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الوظائف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سواء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كانت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مجالات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الكتابة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التحدث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التفاوض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أو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التواصل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مع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العملاء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والزملاء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. </w:t>
      </w:r>
    </w:p>
    <w:p xmlns:wp14="http://schemas.microsoft.com/office/word/2010/wordml" w:rsidP="5FA2580E" wp14:paraId="439BD429" wp14:textId="5892FB36">
      <w:pPr>
        <w:pStyle w:val="Heading3"/>
        <w:bidi w:val="1"/>
        <w:ind w:left="-20" w:right="-20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انواع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الكفايات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اللغوية</w:t>
      </w:r>
    </w:p>
    <w:p xmlns:wp14="http://schemas.microsoft.com/office/word/2010/wordml" w:rsidP="5FA2580E" wp14:paraId="17AEE89F" wp14:textId="624A6AEA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5FA2580E" wp14:paraId="54F20408" wp14:textId="061EDBE8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هناك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أربعة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أنواع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رئيسية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الكفايات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اللغوية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تلعب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دوراً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حيوياً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تطوير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مهارات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والتواصل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وهي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كالآتي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:</w:t>
      </w:r>
    </w:p>
    <w:p xmlns:wp14="http://schemas.microsoft.com/office/word/2010/wordml" w:rsidP="5FA2580E" wp14:paraId="7D0352F7" wp14:textId="09499D36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الكفاية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التعبيرية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: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تُعتبر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هذه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الكفاية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اللغوية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أهم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الجوانب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يجب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يتقنها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الفرد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حيث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تُمكنه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التعبير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أفكاره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ومشاعره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بوضوح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ومنطقية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ويشمل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ذلك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القدرة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صياغة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الجمل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بشكل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دقيق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واستخدام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المفردات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المناسبة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للتعبير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الأفكار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بطريقة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فعالة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5FA2580E" wp14:paraId="0DC3DC8D" wp14:textId="000EA3F7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الكفاية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الاستقبالية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: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تتيح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هذه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الكفاية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للفرد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فهم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ما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يُقال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له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أو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ما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يُكتب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له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بوضوح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وصحة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ويتطلب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ذلك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القدرة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استيعاب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المعلومات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المتلقاة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بشكل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صحيح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وفهمها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بشكل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كامل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سواء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كانت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خلال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الاستماع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للآخرين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أو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قراءة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النصوص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5FA2580E" wp14:paraId="5480DD8E" wp14:textId="5C829906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الكفاية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التفاعلية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: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تُعتبر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هذه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الكفاية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أساسية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تكوين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علاقات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اجتماعية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ناجحة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وفعّالة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حيث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تتضمن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هذه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الكفاية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القدرة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التواصل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مع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الآخرين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بشكل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مثمر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سواء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كان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ذلك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خلال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الاستماع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الفعّال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التحدث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بوضوح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وصحة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القراءة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بفهم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أو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الكتابة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بمهارة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5FA2580E" wp14:paraId="3F8F41F6" wp14:textId="5AB21DE8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الكفاية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الثقافية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: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تساعد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هذه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الكفاية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الفرد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فهم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وتقدير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ثقافة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المستهدفة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بما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ذلك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العادات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والتقاليد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والقيم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إذ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يُعتبر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فهم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هذه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الجوانب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الثقافية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أساسياً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للتواصل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الفعّال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مع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أفراد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الثقافات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الأخرى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والتفاعل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معهم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بشكل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مناسب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ومحترم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5FA2580E" wp14:paraId="0E680A5B" wp14:textId="07AB91D6">
      <w:pPr>
        <w:pStyle w:val="Heading3"/>
        <w:bidi w:val="1"/>
        <w:ind w:left="-20" w:right="-20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كيفية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تطوير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الكفايات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اللغوية</w:t>
      </w:r>
    </w:p>
    <w:p xmlns:wp14="http://schemas.microsoft.com/office/word/2010/wordml" w:rsidP="5FA2580E" wp14:paraId="30B63607" wp14:textId="575F8BB7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5FA2580E" wp14:paraId="360D0EBD" wp14:textId="489EDA82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يعتبر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تطوير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الكفايات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اللغوية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عملية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مستمرة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ومتعددة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الجوانب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ويمكن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تحقيقه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خلال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الاهتمام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بعدة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جوانب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كما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يلي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:</w:t>
      </w:r>
    </w:p>
    <w:p xmlns:wp14="http://schemas.microsoft.com/office/word/2010/wordml" w:rsidP="5FA2580E" wp14:paraId="5807D8F5" wp14:textId="4CBB23EF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القراءة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: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تعزز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القراءة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مفردات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الفرد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وتساعده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فهم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استخدامات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الصحيحة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وقواعدها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5FA2580E" wp14:paraId="31CC3C07" wp14:textId="5CE7703D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الكتابة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: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تساعد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الكتابة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تحسين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مهارات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التعبير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والتنظيم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والتفكير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النقدي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لدى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الفرد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5FA2580E" wp14:paraId="759B7E7F" wp14:textId="17B96D00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المحادثة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: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تسهم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تطوير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الكفايات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اللغوية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أيضًا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حيث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تساهم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تحسين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مهارات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الاستماع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والتحدث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وتعلم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كيفية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التواصل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والتفاعل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مع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الآخرين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بشكل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فعّال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5FA2580E" wp14:paraId="4FAB67C1" wp14:textId="0C9F4106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الاستماع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للآخرين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: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يمثل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الاستماع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للآخرين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جزءًا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أساسيًا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عملية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تطوير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الكفايات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اللغوية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حيث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يساهم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تعلم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كيفية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فهم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ما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يقوله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الآخرون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والتفاعل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معهم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بشكل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فعّال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5FA2580E" wp14:paraId="64765584" wp14:textId="6BDF22DA">
      <w:pPr>
        <w:pStyle w:val="Normal"/>
        <w:bidi w:val="1"/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5FA2580E" wp14:paraId="73971672" wp14:textId="73901DC8">
      <w:pPr>
        <w:pStyle w:val="Heading3"/>
        <w:bidi w:val="1"/>
        <w:ind w:left="-20" w:right="-20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خاتمة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بحث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عن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الكفايات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اللغوية</w:t>
      </w:r>
    </w:p>
    <w:p xmlns:wp14="http://schemas.microsoft.com/office/word/2010/wordml" w:rsidP="5FA2580E" wp14:paraId="59298B1D" wp14:textId="7F56DA07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5FA2580E" wp14:paraId="0F0D17AA" wp14:textId="6BF5AE43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بختام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البحث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حول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الكفايات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اللغوية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يظهر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بوضوح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أهمية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تطوير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هذه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الكفايات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لدى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الأفراد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مختلف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مجالات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الحياة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فالقدرة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التعبير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بوضوح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وفهم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الآخرين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والتواصل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الفعّال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تعتبر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العوامل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الرئيسية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لتحقيق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النجاح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الشخصي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والمهني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.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ولذلك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ينبغي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المجتمعات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والمؤسسات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الاهتمام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بتطوير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هذه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الكفايات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خلال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توفير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البرامج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التعليمية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والتدريبية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المناسبة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وتشجيع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الأفراد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الاستمرار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تحسين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قدراتهم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اللغوية</w:t>
      </w:r>
      <w:r w:rsidRPr="5FA2580E" w:rsidR="31798F8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5FA2580E" wp14:paraId="5E5787A5" wp14:textId="0CA89DA6">
      <w:pPr>
        <w:pStyle w:val="Normal"/>
        <w:bidi w:val="1"/>
        <w:rPr>
          <w:color w:val="auto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b5e04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23D296"/>
    <w:rsid w:val="2CF46C28"/>
    <w:rsid w:val="31798F84"/>
    <w:rsid w:val="5FA2580E"/>
    <w:rsid w:val="7923D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3D296"/>
  <w15:chartTrackingRefBased/>
  <w15:docId w15:val="{BA11A5EA-AA28-4FCD-93DE-BE99501F2A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02112c18afa49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Dania Haroun</dc:creator>
  <keywords/>
  <dc:description/>
  <lastModifiedBy>Dania Haroun</lastModifiedBy>
  <revision>2</revision>
  <dcterms:created xsi:type="dcterms:W3CDTF">2024-02-12T08:50:49.7437726Z</dcterms:created>
  <dcterms:modified xsi:type="dcterms:W3CDTF">2024-02-12T08:51:54.7376018Z</dcterms:modified>
</coreProperties>
</file>